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20A4DB77" w:rsidR="003C3F1A" w:rsidRPr="001023B5" w:rsidRDefault="001023B5" w:rsidP="003C3F1A">
      <w:pPr>
        <w:pStyle w:val="Title"/>
      </w:pPr>
      <w:r>
        <w:t>Badanie monowarstw M</w:t>
      </w:r>
      <w:r w:rsidRPr="001023B5">
        <w:rPr>
          <w:vertAlign w:val="subscript"/>
        </w:rPr>
        <w:t>o</w:t>
      </w:r>
      <w:r>
        <w:t>O</w:t>
      </w:r>
      <w:r w:rsidRPr="001023B5">
        <w:rPr>
          <w:vertAlign w:val="subscript"/>
        </w:rPr>
        <w:t xml:space="preserve">3-x </w:t>
      </w:r>
      <w:r w:rsidRPr="001023B5">
        <w:t>na pot</w:t>
      </w:r>
      <w:r>
        <w:t>r</w:t>
      </w:r>
      <w:r w:rsidRPr="001023B5">
        <w:t>zeby procesów przełączania rezystywnego</w:t>
      </w:r>
    </w:p>
    <w:p w14:paraId="76DA066E" w14:textId="77777777" w:rsidR="003C3F1A" w:rsidRPr="00276EED" w:rsidRDefault="003C3F1A" w:rsidP="003C3F1A">
      <w:pPr>
        <w:pStyle w:val="Title"/>
      </w:pPr>
    </w:p>
    <w:p w14:paraId="3503B0E5" w14:textId="398F6207" w:rsidR="00BE3EA8" w:rsidRPr="00BE3EA8" w:rsidRDefault="00BE3EA8" w:rsidP="006752E1">
      <w:pPr>
        <w:pStyle w:val="Autorzy"/>
        <w:rPr>
          <w:caps w:val="0"/>
        </w:rPr>
      </w:pPr>
      <w:r w:rsidRPr="006752E1">
        <w:rPr>
          <w:caps w:val="0"/>
          <w:u w:val="single"/>
        </w:rPr>
        <w:t>A. Nadolska</w:t>
      </w:r>
      <w:r w:rsidRPr="006752E1">
        <w:rPr>
          <w:caps w:val="0"/>
          <w:u w:val="single"/>
          <w:vertAlign w:val="superscript"/>
        </w:rPr>
        <w:t>1</w:t>
      </w:r>
      <w:r w:rsidRPr="00BE3EA8">
        <w:rPr>
          <w:caps w:val="0"/>
        </w:rPr>
        <w:t>, M. Rogala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D.A. Kowalczyk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W. Kozłowski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I. Lutsyk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M. Piskorski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P.</w:t>
      </w:r>
      <w:r w:rsidR="001023B5">
        <w:rPr>
          <w:caps w:val="0"/>
        </w:rPr>
        <w:t> </w:t>
      </w:r>
      <w:r w:rsidRPr="00BE3EA8">
        <w:rPr>
          <w:caps w:val="0"/>
        </w:rPr>
        <w:t>Krukowski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P. Dąbrowski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R. Dunal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P. Przybysz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W. Ryś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K. Toczek</w:t>
      </w:r>
      <w:r w:rsidRPr="00BE3EA8">
        <w:rPr>
          <w:caps w:val="0"/>
          <w:vertAlign w:val="superscript"/>
        </w:rPr>
        <w:t>1</w:t>
      </w:r>
      <w:r w:rsidRPr="00BE3EA8">
        <w:rPr>
          <w:caps w:val="0"/>
        </w:rPr>
        <w:t>, P.J.</w:t>
      </w:r>
      <w:r>
        <w:rPr>
          <w:caps w:val="0"/>
        </w:rPr>
        <w:t> </w:t>
      </w:r>
      <w:r w:rsidRPr="00BE3EA8">
        <w:rPr>
          <w:caps w:val="0"/>
        </w:rPr>
        <w:t>Kowalczyk</w:t>
      </w:r>
      <w:r w:rsidRPr="00BE3EA8">
        <w:rPr>
          <w:caps w:val="0"/>
          <w:vertAlign w:val="superscript"/>
        </w:rPr>
        <w:t>1</w:t>
      </w:r>
    </w:p>
    <w:p w14:paraId="158BED7E" w14:textId="3A955146" w:rsidR="003C3F1A" w:rsidRPr="004358A3" w:rsidRDefault="00BE3EA8" w:rsidP="004358A3">
      <w:pPr>
        <w:pStyle w:val="Heading1"/>
        <w:tabs>
          <w:tab w:val="clear" w:pos="284"/>
        </w:tabs>
        <w:spacing w:line="240" w:lineRule="auto"/>
        <w:rPr>
          <w:b w:val="0"/>
        </w:rPr>
      </w:pPr>
      <w:r>
        <w:rPr>
          <w:b w:val="0"/>
          <w:vertAlign w:val="superscript"/>
        </w:rPr>
        <w:t>1</w:t>
      </w:r>
      <w:r w:rsidRPr="00BE3EA8">
        <w:rPr>
          <w:b w:val="0"/>
        </w:rPr>
        <w:t xml:space="preserve"> Wydział Fizyki i Informatyki Stosowanej, Uniwersytet Łódzki, </w:t>
      </w:r>
      <w:r w:rsidR="004358A3">
        <w:rPr>
          <w:b w:val="0"/>
        </w:rPr>
        <w:t xml:space="preserve"> </w:t>
      </w:r>
      <w:r w:rsidRPr="004358A3">
        <w:rPr>
          <w:b w:val="0"/>
        </w:rPr>
        <w:t xml:space="preserve">Pomorska 149/153, </w:t>
      </w:r>
      <w:r w:rsidR="004358A3">
        <w:rPr>
          <w:b w:val="0"/>
        </w:rPr>
        <w:br/>
      </w:r>
      <w:r w:rsidRPr="004358A3">
        <w:rPr>
          <w:b w:val="0"/>
        </w:rPr>
        <w:t>90</w:t>
      </w:r>
      <w:r w:rsidR="004358A3">
        <w:rPr>
          <w:b w:val="0"/>
        </w:rPr>
        <w:t>-</w:t>
      </w:r>
      <w:r w:rsidRPr="004358A3">
        <w:rPr>
          <w:b w:val="0"/>
        </w:rPr>
        <w:t>236</w:t>
      </w:r>
      <w:r w:rsidR="004358A3">
        <w:rPr>
          <w:b w:val="0"/>
        </w:rPr>
        <w:t> </w:t>
      </w:r>
      <w:r w:rsidRPr="004358A3">
        <w:rPr>
          <w:b w:val="0"/>
        </w:rPr>
        <w:t>Łódź</w:t>
      </w:r>
    </w:p>
    <w:p w14:paraId="32ABB19A" w14:textId="77777777" w:rsidR="003C3F1A" w:rsidRPr="00276EED" w:rsidRDefault="003C3F1A" w:rsidP="003C3F1A">
      <w:pPr>
        <w:pStyle w:val="Heading1"/>
        <w:tabs>
          <w:tab w:val="clear" w:pos="284"/>
        </w:tabs>
        <w:spacing w:line="240" w:lineRule="auto"/>
      </w:pPr>
    </w:p>
    <w:p w14:paraId="7FC937DC" w14:textId="3CE20615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>autor korespondencyjny:</w:t>
      </w:r>
      <w:r w:rsidR="00ED6555">
        <w:t xml:space="preserve"> aleksandra.nadolska@edu.uni.lodz.pl</w:t>
      </w:r>
    </w:p>
    <w:p w14:paraId="6570E7BC" w14:textId="77777777" w:rsidR="003C3F1A" w:rsidRPr="003C3F1A" w:rsidRDefault="003C3F1A" w:rsidP="003C3F1A">
      <w:pPr>
        <w:pStyle w:val="BodyTextIndent"/>
      </w:pPr>
    </w:p>
    <w:p w14:paraId="1DA824C6" w14:textId="77777777" w:rsidR="00036EBC" w:rsidRDefault="00036EBC" w:rsidP="006752E1">
      <w:pPr>
        <w:ind w:firstLine="360"/>
        <w:rPr>
          <w:color w:val="000000"/>
        </w:rPr>
      </w:pPr>
    </w:p>
    <w:p w14:paraId="4E1AF7A4" w14:textId="7D6B76A1" w:rsidR="00AD2FFC" w:rsidRDefault="0006024E" w:rsidP="00AD2FFC">
      <w:r>
        <w:tab/>
      </w:r>
      <w:r w:rsidR="00AD2FFC">
        <w:t>Tlenki metali przejściowych posiadają wiele unikalnych własności, dzięki którym mogą mieć szerokie zastosowanie w przemyśle elektronicznym i optoelektronicznym. Jednym z</w:t>
      </w:r>
      <w:r w:rsidR="00134DEA">
        <w:t> </w:t>
      </w:r>
      <w:r w:rsidR="00AD2FFC">
        <w:t xml:space="preserve">intensywnie badanych obecnie obszarów zastosowań układów tlenkowych jest konstrukcja pamięci </w:t>
      </w:r>
      <w:proofErr w:type="spellStart"/>
      <w:r w:rsidR="00AD2FFC">
        <w:t>ReRAM</w:t>
      </w:r>
      <w:proofErr w:type="spellEnd"/>
      <w:r w:rsidR="00AD2FFC">
        <w:t xml:space="preserve"> (</w:t>
      </w:r>
      <w:proofErr w:type="spellStart"/>
      <w:r w:rsidR="00AD2FFC">
        <w:t>Resistive</w:t>
      </w:r>
      <w:proofErr w:type="spellEnd"/>
      <w:r w:rsidR="00AD2FFC">
        <w:t xml:space="preserve"> </w:t>
      </w:r>
      <w:proofErr w:type="spellStart"/>
      <w:r w:rsidR="00AD2FFC">
        <w:t>Random</w:t>
      </w:r>
      <w:proofErr w:type="spellEnd"/>
      <w:r w:rsidR="00AD2FFC">
        <w:t xml:space="preserve"> Access Memory), co jest związane ze zjawiskiem przełączania rezystywnego. Szczególnie interesującym przypadkiem, w badaniach efektów przełączania, są warstwy dwuwymiarowe tej grupy materiałów. W takich układach materiał</w:t>
      </w:r>
      <w:r w:rsidR="005653B0">
        <w:t>, w bardzo niewielkim obszarze,</w:t>
      </w:r>
      <w:r w:rsidR="00AD2FFC">
        <w:t xml:space="preserve"> zmienia opór elektryczny pod wpływem stymulacji napięciem</w:t>
      </w:r>
      <w:r w:rsidR="005653B0">
        <w:t xml:space="preserve">. </w:t>
      </w:r>
      <w:r w:rsidR="00AD2FFC">
        <w:t>To z kolei gwarantuje wysoką szybkość i nioską energochłonność procesów przełączania rezystywnego</w:t>
      </w:r>
      <w:r w:rsidR="002C5FC1">
        <w:t xml:space="preserve">. </w:t>
      </w:r>
      <w:r w:rsidR="00AD2FFC">
        <w:t>Materiałem, który pozwala na uzyskanie w pełni stabilnej warstwy dwuwymiarowej jest tlenek molibdenu (MoO</w:t>
      </w:r>
      <w:r w:rsidR="00AD2FFC" w:rsidRPr="00554C16">
        <w:rPr>
          <w:vertAlign w:val="subscript"/>
        </w:rPr>
        <w:t xml:space="preserve">3-x </w:t>
      </w:r>
      <w:r w:rsidR="00AD2FFC" w:rsidRPr="00554C16">
        <w:t>)</w:t>
      </w:r>
      <w:r w:rsidR="002C5FC1">
        <w:t>.</w:t>
      </w:r>
    </w:p>
    <w:p w14:paraId="7B9B25CB" w14:textId="684D80CD" w:rsidR="00AD2FFC" w:rsidRDefault="00AD2FFC" w:rsidP="00AD2FFC">
      <w:r>
        <w:tab/>
        <w:t xml:space="preserve">Prezentowane będą dwuwymiarowe warstwy tlenkowe, które wytworzono przy użyciu epitaksji z wiązek molekularnych w </w:t>
      </w:r>
      <w:proofErr w:type="spellStart"/>
      <w:r>
        <w:t>ultrawysokiej</w:t>
      </w:r>
      <w:proofErr w:type="spellEnd"/>
      <w:r>
        <w:t xml:space="preserve"> próżni. Osadzone zostały one na wysoko zorientowanym graficie </w:t>
      </w:r>
      <w:proofErr w:type="spellStart"/>
      <w:r>
        <w:t>pirolitycznym</w:t>
      </w:r>
      <w:proofErr w:type="spellEnd"/>
      <w:r>
        <w:t>, który jako podłoże przewodzące stanowi jedną z</w:t>
      </w:r>
      <w:r w:rsidR="00134DEA">
        <w:t> </w:t>
      </w:r>
      <w:r>
        <w:t>elektrod układu przełączania rezystywnego. Z kolei przewodząca sonda mikroskopu sił atomowych użyta została jako druga elektroda, co umożliwia precyzyjne przełączanie w nanoskali oraz dalszą charakteryzację warstwy. Aktualnie badania skupiają się na</w:t>
      </w:r>
      <w:r w:rsidR="00134DEA">
        <w:t> </w:t>
      </w:r>
      <w:r>
        <w:t>wykorzystaniu mikroskopii sił atomowych w celu analizy morfologii powierzchni oraz</w:t>
      </w:r>
      <w:r w:rsidR="00134DEA">
        <w:t> </w:t>
      </w:r>
      <w:r>
        <w:t xml:space="preserve">własności elektrycznych </w:t>
      </w:r>
      <w:proofErr w:type="spellStart"/>
      <w:r>
        <w:t>monowarstw</w:t>
      </w:r>
      <w:proofErr w:type="spellEnd"/>
      <w:r>
        <w:t xml:space="preserve"> MoO</w:t>
      </w:r>
      <w:r w:rsidRPr="00554C16">
        <w:rPr>
          <w:vertAlign w:val="subscript"/>
        </w:rPr>
        <w:t>3-x</w:t>
      </w:r>
      <w:r>
        <w:t>.</w:t>
      </w:r>
    </w:p>
    <w:p w14:paraId="0A05C713" w14:textId="77777777" w:rsidR="00AD2FFC" w:rsidRDefault="00AD2FFC" w:rsidP="00AD2FFC"/>
    <w:p w14:paraId="6A16117D" w14:textId="486C5307" w:rsidR="008C65A3" w:rsidRDefault="00AD2FFC" w:rsidP="00AD2FFC">
      <w:r>
        <w:tab/>
        <w:t>Niniejsze badania są wspierane przez Narodowe Centrum Nauki w ramach projektów 2020/38/E/ST3/00293, 2016/21/B/ST5/00984 i 2018/30/E/ST5/00667.</w:t>
      </w:r>
    </w:p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36EBC"/>
    <w:rsid w:val="0006024E"/>
    <w:rsid w:val="001023B5"/>
    <w:rsid w:val="00134DEA"/>
    <w:rsid w:val="002C5FC1"/>
    <w:rsid w:val="003C3F1A"/>
    <w:rsid w:val="004125B0"/>
    <w:rsid w:val="004358A3"/>
    <w:rsid w:val="005653B0"/>
    <w:rsid w:val="006752E1"/>
    <w:rsid w:val="006C1FDF"/>
    <w:rsid w:val="008C65A3"/>
    <w:rsid w:val="00A94A52"/>
    <w:rsid w:val="00AD2FFC"/>
    <w:rsid w:val="00BE3EA8"/>
    <w:rsid w:val="00ED6555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Aleksandra Nadolska</cp:lastModifiedBy>
  <cp:revision>8</cp:revision>
  <dcterms:created xsi:type="dcterms:W3CDTF">2021-12-05T15:25:00Z</dcterms:created>
  <dcterms:modified xsi:type="dcterms:W3CDTF">2022-04-22T13:23:00Z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